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2F" w:rsidRDefault="00767A2F" w:rsidP="00FE172C">
      <w:pPr>
        <w:tabs>
          <w:tab w:val="left" w:pos="1380"/>
        </w:tabs>
        <w:spacing w:line="24" w:lineRule="atLeast"/>
        <w:ind w:left="-426" w:right="-142"/>
        <w:jc w:val="both"/>
        <w:rPr>
          <w:rFonts w:asciiTheme="minorHAnsi" w:hAnsiTheme="minorHAnsi" w:cs="Tahoma"/>
          <w:lang w:val="fr-MA"/>
        </w:rPr>
      </w:pPr>
    </w:p>
    <w:p w:rsidR="00284251" w:rsidRDefault="00284251" w:rsidP="00FE172C">
      <w:pPr>
        <w:tabs>
          <w:tab w:val="left" w:pos="1380"/>
        </w:tabs>
        <w:spacing w:line="24" w:lineRule="atLeast"/>
        <w:ind w:left="-426" w:right="-142"/>
        <w:jc w:val="both"/>
        <w:rPr>
          <w:rFonts w:asciiTheme="minorHAnsi" w:hAnsiTheme="minorHAnsi" w:cs="Tahoma"/>
          <w:lang w:val="fr-MA"/>
        </w:rPr>
      </w:pPr>
      <w:bookmarkStart w:id="0" w:name="_GoBack"/>
      <w:bookmarkEnd w:id="0"/>
    </w:p>
    <w:p w:rsidR="00284251" w:rsidRPr="002F514D" w:rsidRDefault="00284251" w:rsidP="00284251">
      <w:pPr>
        <w:pStyle w:val="Paragraphedeliste"/>
        <w:spacing w:before="120" w:after="120" w:line="259" w:lineRule="auto"/>
        <w:ind w:left="0"/>
        <w:contextualSpacing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F514D">
        <w:rPr>
          <w:rFonts w:asciiTheme="minorHAnsi" w:hAnsiTheme="minorHAnsi" w:cstheme="minorHAnsi"/>
          <w:b/>
          <w:bCs/>
          <w:sz w:val="36"/>
          <w:szCs w:val="36"/>
        </w:rPr>
        <w:t>COMMUNIQUE DE PRESSE</w:t>
      </w: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Rabat le 20 Mai 2020</w:t>
      </w: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</w:p>
    <w:p w:rsidR="00284251" w:rsidRPr="002F514D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F514D">
        <w:rPr>
          <w:rFonts w:asciiTheme="minorHAnsi" w:hAnsiTheme="minorHAnsi" w:cstheme="minorHAnsi"/>
          <w:b/>
          <w:bCs/>
          <w:sz w:val="28"/>
          <w:szCs w:val="28"/>
        </w:rPr>
        <w:t>Généralisation de la procédure de pré-</w:t>
      </w:r>
      <w:r w:rsidR="002F514D" w:rsidRPr="002F514D">
        <w:rPr>
          <w:rFonts w:asciiTheme="minorHAnsi" w:hAnsiTheme="minorHAnsi" w:cstheme="minorHAnsi"/>
          <w:b/>
          <w:bCs/>
          <w:sz w:val="28"/>
          <w:szCs w:val="28"/>
        </w:rPr>
        <w:t>instruction et</w:t>
      </w:r>
      <w:r w:rsidRPr="002F514D">
        <w:rPr>
          <w:rFonts w:asciiTheme="minorHAnsi" w:hAnsiTheme="minorHAnsi" w:cstheme="minorHAnsi"/>
          <w:b/>
          <w:bCs/>
          <w:sz w:val="28"/>
          <w:szCs w:val="28"/>
        </w:rPr>
        <w:t xml:space="preserve"> le </w:t>
      </w:r>
      <w:r w:rsidR="002F514D" w:rsidRPr="002F514D">
        <w:rPr>
          <w:rFonts w:asciiTheme="minorHAnsi" w:hAnsiTheme="minorHAnsi" w:cstheme="minorHAnsi"/>
          <w:b/>
          <w:bCs/>
          <w:sz w:val="28"/>
          <w:szCs w:val="28"/>
        </w:rPr>
        <w:t>réexamen des</w:t>
      </w:r>
      <w:r w:rsidRPr="002F514D">
        <w:rPr>
          <w:rFonts w:asciiTheme="minorHAnsi" w:hAnsiTheme="minorHAnsi" w:cstheme="minorHAnsi"/>
          <w:b/>
          <w:bCs/>
          <w:sz w:val="28"/>
          <w:szCs w:val="28"/>
        </w:rPr>
        <w:t xml:space="preserve"> dossiers de demandes d'autorisation en souffrance pour rendre confiance et encourager l'investissement d</w:t>
      </w:r>
      <w:r w:rsidR="002F514D">
        <w:rPr>
          <w:rFonts w:asciiTheme="minorHAnsi" w:hAnsiTheme="minorHAnsi" w:cstheme="minorHAnsi"/>
          <w:b/>
          <w:bCs/>
          <w:sz w:val="28"/>
          <w:szCs w:val="28"/>
        </w:rPr>
        <w:t>an</w:t>
      </w:r>
      <w:r w:rsidRPr="002F514D">
        <w:rPr>
          <w:rFonts w:asciiTheme="minorHAnsi" w:hAnsiTheme="minorHAnsi" w:cstheme="minorHAnsi"/>
          <w:b/>
          <w:bCs/>
          <w:sz w:val="28"/>
          <w:szCs w:val="28"/>
        </w:rPr>
        <w:t>s le secteur de la construction</w:t>
      </w:r>
    </w:p>
    <w:p w:rsidR="00284251" w:rsidRPr="00E83110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E83110">
        <w:rPr>
          <w:rFonts w:asciiTheme="minorHAnsi" w:hAnsiTheme="minorHAnsi" w:cstheme="minorHAnsi"/>
        </w:rPr>
        <w:t xml:space="preserve">Dans le cadre de la contribution du </w:t>
      </w:r>
      <w:r w:rsidRPr="0007428D">
        <w:rPr>
          <w:rFonts w:asciiTheme="minorHAnsi" w:hAnsiTheme="minorHAnsi" w:cstheme="minorHAnsi"/>
        </w:rPr>
        <w:t>M</w:t>
      </w:r>
      <w:r w:rsidRPr="00E83110">
        <w:rPr>
          <w:rFonts w:asciiTheme="minorHAnsi" w:hAnsiTheme="minorHAnsi" w:cstheme="minorHAnsi"/>
        </w:rPr>
        <w:t xml:space="preserve">inistère </w:t>
      </w:r>
      <w:r w:rsidRPr="0007428D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l</w:t>
      </w:r>
      <w:r w:rsidRPr="0007428D">
        <w:rPr>
          <w:rFonts w:asciiTheme="minorHAnsi" w:hAnsiTheme="minorHAnsi" w:cstheme="minorHAnsi"/>
        </w:rPr>
        <w:t>’Aménagement du Territoire</w:t>
      </w:r>
      <w:r>
        <w:rPr>
          <w:rFonts w:asciiTheme="minorHAnsi" w:hAnsiTheme="minorHAnsi" w:cstheme="minorHAnsi"/>
        </w:rPr>
        <w:t xml:space="preserve"> National</w:t>
      </w:r>
      <w:r w:rsidRPr="0007428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07428D">
        <w:rPr>
          <w:rFonts w:asciiTheme="minorHAnsi" w:hAnsiTheme="minorHAnsi" w:cstheme="minorHAnsi"/>
        </w:rPr>
        <w:t>de l’Urbanisme, de l’Habitat et de la politique de la ville</w:t>
      </w:r>
      <w:r w:rsidRPr="00E83110">
        <w:rPr>
          <w:rFonts w:asciiTheme="minorHAnsi" w:hAnsiTheme="minorHAnsi" w:cstheme="minorHAnsi"/>
        </w:rPr>
        <w:t xml:space="preserve"> pour réduire les </w:t>
      </w:r>
      <w:r>
        <w:rPr>
          <w:rFonts w:asciiTheme="minorHAnsi" w:hAnsiTheme="minorHAnsi" w:cstheme="minorHAnsi"/>
        </w:rPr>
        <w:t>effets</w:t>
      </w:r>
      <w:r w:rsidRPr="00E83110">
        <w:rPr>
          <w:rFonts w:asciiTheme="minorHAnsi" w:hAnsiTheme="minorHAnsi" w:cstheme="minorHAnsi"/>
        </w:rPr>
        <w:t xml:space="preserve"> de la pandémie d</w:t>
      </w:r>
      <w:r>
        <w:rPr>
          <w:rFonts w:asciiTheme="minorHAnsi" w:hAnsiTheme="minorHAnsi" w:cstheme="minorHAnsi"/>
        </w:rPr>
        <w:t>u Covid-</w:t>
      </w:r>
      <w:r w:rsidRPr="00E83110">
        <w:rPr>
          <w:rFonts w:asciiTheme="minorHAnsi" w:hAnsiTheme="minorHAnsi" w:cstheme="minorHAnsi"/>
        </w:rPr>
        <w:t>19 sur l'économie</w:t>
      </w:r>
      <w:r>
        <w:rPr>
          <w:rFonts w:asciiTheme="minorHAnsi" w:hAnsiTheme="minorHAnsi" w:cstheme="minorHAnsi"/>
        </w:rPr>
        <w:t xml:space="preserve"> nationale</w:t>
      </w:r>
      <w:r w:rsidRPr="00E83110">
        <w:rPr>
          <w:rFonts w:asciiTheme="minorHAnsi" w:hAnsiTheme="minorHAnsi" w:cstheme="minorHAnsi"/>
        </w:rPr>
        <w:t xml:space="preserve"> et </w:t>
      </w:r>
      <w:r w:rsidRPr="00A96F3B">
        <w:rPr>
          <w:rFonts w:asciiTheme="minorHAnsi" w:hAnsiTheme="minorHAnsi" w:cstheme="minorHAnsi"/>
        </w:rPr>
        <w:t xml:space="preserve">asseoir un climat </w:t>
      </w:r>
      <w:r w:rsidRPr="00E83110">
        <w:rPr>
          <w:rFonts w:asciiTheme="minorHAnsi" w:hAnsiTheme="minorHAnsi" w:cstheme="minorHAnsi"/>
        </w:rPr>
        <w:t>des affaires stable et attractif</w:t>
      </w:r>
      <w:r>
        <w:rPr>
          <w:rFonts w:asciiTheme="minorHAnsi" w:hAnsiTheme="minorHAnsi" w:cstheme="minorHAnsi"/>
        </w:rPr>
        <w:t>,</w:t>
      </w:r>
      <w:r w:rsidRPr="00A96F3B">
        <w:rPr>
          <w:rFonts w:asciiTheme="minorHAnsi" w:hAnsiTheme="minorHAnsi" w:cstheme="minorHAnsi"/>
        </w:rPr>
        <w:t xml:space="preserve"> favorable au redémarrage</w:t>
      </w:r>
      <w:r>
        <w:rPr>
          <w:rFonts w:asciiTheme="minorHAnsi" w:hAnsiTheme="minorHAnsi" w:cstheme="minorHAnsi"/>
        </w:rPr>
        <w:t xml:space="preserve"> de l’investissement</w:t>
      </w:r>
      <w:r w:rsidRPr="00E83110">
        <w:rPr>
          <w:rFonts w:asciiTheme="minorHAnsi" w:hAnsiTheme="minorHAnsi" w:cstheme="minorHAnsi"/>
        </w:rPr>
        <w:t xml:space="preserve">, Mme </w:t>
      </w:r>
      <w:proofErr w:type="spellStart"/>
      <w:r w:rsidRPr="00E8311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ou</w:t>
      </w:r>
      <w:r w:rsidRPr="00E83110">
        <w:rPr>
          <w:rFonts w:asciiTheme="minorHAnsi" w:hAnsiTheme="minorHAnsi" w:cstheme="minorHAnsi"/>
        </w:rPr>
        <w:t>zha</w:t>
      </w:r>
      <w:proofErr w:type="spellEnd"/>
      <w:r w:rsidRPr="00E83110">
        <w:rPr>
          <w:rFonts w:asciiTheme="minorHAnsi" w:hAnsiTheme="minorHAnsi" w:cstheme="minorHAnsi"/>
        </w:rPr>
        <w:t xml:space="preserve"> </w:t>
      </w:r>
      <w:proofErr w:type="spellStart"/>
      <w:r w:rsidRPr="00E83110">
        <w:rPr>
          <w:rFonts w:asciiTheme="minorHAnsi" w:hAnsiTheme="minorHAnsi" w:cstheme="minorHAnsi"/>
        </w:rPr>
        <w:t>Bouchareb</w:t>
      </w:r>
      <w:proofErr w:type="spellEnd"/>
      <w:r w:rsidRPr="00E831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adressé aux agences urbaines relevant de sa tutelle une lettre circulaire n°</w:t>
      </w:r>
      <w:r w:rsidRPr="00E83110">
        <w:rPr>
          <w:rFonts w:asciiTheme="minorHAnsi" w:hAnsiTheme="minorHAnsi" w:cstheme="minorHAnsi"/>
        </w:rPr>
        <w:t>209</w:t>
      </w:r>
      <w:r w:rsidRPr="00F835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</w:t>
      </w:r>
      <w:r w:rsidRPr="00E83110">
        <w:rPr>
          <w:rFonts w:asciiTheme="minorHAnsi" w:hAnsiTheme="minorHAnsi" w:cstheme="minorHAnsi"/>
        </w:rPr>
        <w:t xml:space="preserve"> 12 mai 2020</w:t>
      </w:r>
      <w:r>
        <w:rPr>
          <w:rFonts w:asciiTheme="minorHAnsi" w:hAnsiTheme="minorHAnsi" w:cstheme="minorHAnsi"/>
        </w:rPr>
        <w:t xml:space="preserve"> </w:t>
      </w:r>
      <w:r w:rsidRPr="00E83110">
        <w:rPr>
          <w:rFonts w:asciiTheme="minorHAnsi" w:hAnsiTheme="minorHAnsi" w:cstheme="minorHAnsi"/>
        </w:rPr>
        <w:t>concern</w:t>
      </w:r>
      <w:r w:rsidRPr="0007428D">
        <w:rPr>
          <w:rFonts w:asciiTheme="minorHAnsi" w:hAnsiTheme="minorHAnsi" w:cstheme="minorHAnsi"/>
        </w:rPr>
        <w:t>ant</w:t>
      </w:r>
      <w:r w:rsidRPr="00E831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le réexamen </w:t>
      </w:r>
      <w:r w:rsidRPr="00E83110">
        <w:rPr>
          <w:rFonts w:asciiTheme="minorHAnsi" w:hAnsiTheme="minorHAnsi" w:cstheme="minorHAnsi"/>
        </w:rPr>
        <w:t xml:space="preserve">des dossiers </w:t>
      </w:r>
      <w:r>
        <w:rPr>
          <w:rFonts w:asciiTheme="minorHAnsi" w:hAnsiTheme="minorHAnsi" w:cstheme="minorHAnsi"/>
        </w:rPr>
        <w:t xml:space="preserve">en souffrance ayant fait l’objet </w:t>
      </w:r>
      <w:r w:rsidRPr="00E83110">
        <w:rPr>
          <w:rFonts w:asciiTheme="minorHAnsi" w:hAnsiTheme="minorHAnsi" w:cstheme="minorHAnsi"/>
        </w:rPr>
        <w:t xml:space="preserve">de demande </w:t>
      </w:r>
      <w:r w:rsidRPr="0007428D">
        <w:rPr>
          <w:rFonts w:asciiTheme="minorHAnsi" w:hAnsiTheme="minorHAnsi" w:cstheme="minorHAnsi"/>
        </w:rPr>
        <w:t>d’autorisations</w:t>
      </w:r>
      <w:r>
        <w:rPr>
          <w:rFonts w:asciiTheme="minorHAnsi" w:hAnsiTheme="minorHAnsi" w:cstheme="minorHAnsi"/>
        </w:rPr>
        <w:t xml:space="preserve"> d’urbanisme</w:t>
      </w:r>
      <w:r w:rsidRPr="00E83110">
        <w:rPr>
          <w:rFonts w:asciiTheme="minorHAnsi" w:hAnsiTheme="minorHAnsi" w:cstheme="minorHAnsi"/>
        </w:rPr>
        <w:t>.</w:t>
      </w: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003340">
        <w:rPr>
          <w:rFonts w:asciiTheme="minorHAnsi" w:hAnsiTheme="minorHAnsi" w:cstheme="minorHAnsi"/>
        </w:rPr>
        <w:t xml:space="preserve">Cette </w:t>
      </w:r>
      <w:r>
        <w:rPr>
          <w:rFonts w:asciiTheme="minorHAnsi" w:hAnsiTheme="minorHAnsi" w:cstheme="minorHAnsi"/>
        </w:rPr>
        <w:t xml:space="preserve">lettre </w:t>
      </w:r>
      <w:r w:rsidRPr="00003340">
        <w:rPr>
          <w:rFonts w:asciiTheme="minorHAnsi" w:hAnsiTheme="minorHAnsi" w:cstheme="minorHAnsi"/>
        </w:rPr>
        <w:t xml:space="preserve">circulaire </w:t>
      </w:r>
      <w:r>
        <w:rPr>
          <w:rFonts w:asciiTheme="minorHAnsi" w:hAnsiTheme="minorHAnsi" w:cstheme="minorHAnsi"/>
        </w:rPr>
        <w:t>vient couronner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les</w:t>
      </w:r>
      <w:r w:rsidRPr="00003340">
        <w:rPr>
          <w:rFonts w:asciiTheme="minorHAnsi" w:hAnsiTheme="minorHAnsi" w:cstheme="minorHAnsi"/>
        </w:rPr>
        <w:t xml:space="preserve"> conclusions </w:t>
      </w:r>
      <w:r>
        <w:rPr>
          <w:rFonts w:asciiTheme="minorHAnsi" w:hAnsiTheme="minorHAnsi" w:cstheme="minorHAnsi"/>
        </w:rPr>
        <w:t>issues</w:t>
      </w:r>
      <w:r w:rsidRPr="00003340">
        <w:rPr>
          <w:rFonts w:asciiTheme="minorHAnsi" w:hAnsiTheme="minorHAnsi" w:cstheme="minorHAnsi"/>
        </w:rPr>
        <w:t xml:space="preserve"> de l'</w:t>
      </w:r>
      <w:r>
        <w:rPr>
          <w:rFonts w:asciiTheme="minorHAnsi" w:hAnsiTheme="minorHAnsi" w:cstheme="minorHAnsi"/>
        </w:rPr>
        <w:t>examen</w:t>
      </w:r>
      <w:r w:rsidRPr="00003340">
        <w:rPr>
          <w:rFonts w:asciiTheme="minorHAnsi" w:hAnsiTheme="minorHAnsi" w:cstheme="minorHAnsi"/>
        </w:rPr>
        <w:t xml:space="preserve"> d'un certain nombre de rapports et d'études d'évaluation des demandes </w:t>
      </w:r>
      <w:r>
        <w:rPr>
          <w:rFonts w:asciiTheme="minorHAnsi" w:hAnsiTheme="minorHAnsi" w:cstheme="minorHAnsi"/>
        </w:rPr>
        <w:t xml:space="preserve">de permis </w:t>
      </w:r>
      <w:r w:rsidRPr="00003340">
        <w:rPr>
          <w:rFonts w:asciiTheme="minorHAnsi" w:hAnsiTheme="minorHAnsi" w:cstheme="minorHAnsi"/>
        </w:rPr>
        <w:t>de construire</w:t>
      </w:r>
      <w:r>
        <w:rPr>
          <w:rFonts w:asciiTheme="minorHAnsi" w:hAnsiTheme="minorHAnsi" w:cstheme="minorHAnsi"/>
        </w:rPr>
        <w:t xml:space="preserve"> et d’autorisations de</w:t>
      </w:r>
      <w:r w:rsidRPr="00003340">
        <w:rPr>
          <w:rFonts w:asciiTheme="minorHAnsi" w:hAnsiTheme="minorHAnsi" w:cstheme="minorHAnsi"/>
        </w:rPr>
        <w:t xml:space="preserve"> lotir</w:t>
      </w:r>
      <w:r>
        <w:rPr>
          <w:rFonts w:asciiTheme="minorHAnsi" w:hAnsiTheme="minorHAnsi" w:cstheme="minorHAnsi"/>
        </w:rPr>
        <w:t>,</w:t>
      </w:r>
      <w:r w:rsidRPr="0000334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créer </w:t>
      </w:r>
      <w:r w:rsidRPr="00003340">
        <w:rPr>
          <w:rFonts w:asciiTheme="minorHAnsi" w:hAnsiTheme="minorHAnsi" w:cstheme="minorHAnsi"/>
        </w:rPr>
        <w:t xml:space="preserve">des groupes d'habitation et de </w:t>
      </w:r>
      <w:r>
        <w:rPr>
          <w:rFonts w:asciiTheme="minorHAnsi" w:hAnsiTheme="minorHAnsi" w:cstheme="minorHAnsi"/>
        </w:rPr>
        <w:t>morceler suite à</w:t>
      </w:r>
      <w:r w:rsidRPr="00003340">
        <w:rPr>
          <w:rFonts w:asciiTheme="minorHAnsi" w:hAnsiTheme="minorHAnsi" w:cstheme="minorHAnsi"/>
        </w:rPr>
        <w:t xml:space="preserve"> l'adoption du décret </w:t>
      </w:r>
      <w:r>
        <w:rPr>
          <w:rFonts w:asciiTheme="minorHAnsi" w:hAnsiTheme="minorHAnsi" w:cstheme="minorHAnsi"/>
        </w:rPr>
        <w:t>approuvant le</w:t>
      </w:r>
      <w:r w:rsidRPr="00003340">
        <w:rPr>
          <w:rFonts w:asciiTheme="minorHAnsi" w:hAnsiTheme="minorHAnsi" w:cstheme="minorHAnsi"/>
        </w:rPr>
        <w:t xml:space="preserve"> règlement général de construction définissant les formes et les conditions de délivrance des autorisations d’urbanisme ainsi que des recommandations exprimées lors des réunions des </w:t>
      </w:r>
      <w:r>
        <w:rPr>
          <w:rFonts w:asciiTheme="minorHAnsi" w:hAnsiTheme="minorHAnsi" w:cstheme="minorHAnsi"/>
        </w:rPr>
        <w:t>C</w:t>
      </w:r>
      <w:r w:rsidRPr="00003340">
        <w:rPr>
          <w:rFonts w:asciiTheme="minorHAnsi" w:hAnsiTheme="minorHAnsi" w:cstheme="minorHAnsi"/>
        </w:rPr>
        <w:t>onseils d'</w:t>
      </w:r>
      <w:r>
        <w:rPr>
          <w:rFonts w:asciiTheme="minorHAnsi" w:hAnsiTheme="minorHAnsi" w:cstheme="minorHAnsi"/>
        </w:rPr>
        <w:t>A</w:t>
      </w:r>
      <w:r w:rsidRPr="00003340">
        <w:rPr>
          <w:rFonts w:asciiTheme="minorHAnsi" w:hAnsiTheme="minorHAnsi" w:cstheme="minorHAnsi"/>
        </w:rPr>
        <w:t xml:space="preserve">dministration des </w:t>
      </w:r>
      <w:r>
        <w:rPr>
          <w:rFonts w:asciiTheme="minorHAnsi" w:hAnsiTheme="minorHAnsi" w:cstheme="minorHAnsi"/>
        </w:rPr>
        <w:t>A</w:t>
      </w:r>
      <w:r w:rsidRPr="00003340">
        <w:rPr>
          <w:rFonts w:asciiTheme="minorHAnsi" w:hAnsiTheme="minorHAnsi" w:cstheme="minorHAnsi"/>
        </w:rPr>
        <w:t xml:space="preserve">gences </w:t>
      </w:r>
      <w:r>
        <w:rPr>
          <w:rFonts w:asciiTheme="minorHAnsi" w:hAnsiTheme="minorHAnsi" w:cstheme="minorHAnsi"/>
        </w:rPr>
        <w:t>U</w:t>
      </w:r>
      <w:r w:rsidRPr="00003340">
        <w:rPr>
          <w:rFonts w:asciiTheme="minorHAnsi" w:hAnsiTheme="minorHAnsi" w:cstheme="minorHAnsi"/>
        </w:rPr>
        <w:t xml:space="preserve">rbaines qui </w:t>
      </w:r>
      <w:r>
        <w:rPr>
          <w:rFonts w:asciiTheme="minorHAnsi" w:hAnsiTheme="minorHAnsi" w:cstheme="minorHAnsi"/>
        </w:rPr>
        <w:t xml:space="preserve">ont fait ressortir un nombre de </w:t>
      </w:r>
      <w:r w:rsidRPr="00003340">
        <w:rPr>
          <w:rFonts w:asciiTheme="minorHAnsi" w:hAnsiTheme="minorHAnsi" w:cstheme="minorHAnsi"/>
        </w:rPr>
        <w:t xml:space="preserve">projets en souffrance, ayant reçu un avis défavorable </w:t>
      </w:r>
      <w:r>
        <w:rPr>
          <w:rFonts w:asciiTheme="minorHAnsi" w:hAnsiTheme="minorHAnsi" w:cstheme="minorHAnsi"/>
        </w:rPr>
        <w:t>ou ayant été</w:t>
      </w:r>
      <w:r w:rsidRPr="00003340">
        <w:rPr>
          <w:rFonts w:asciiTheme="minorHAnsi" w:hAnsiTheme="minorHAnsi" w:cstheme="minorHAnsi"/>
        </w:rPr>
        <w:t xml:space="preserve"> ajourné</w:t>
      </w:r>
      <w:r>
        <w:rPr>
          <w:rFonts w:asciiTheme="minorHAnsi" w:hAnsiTheme="minorHAnsi" w:cstheme="minorHAnsi"/>
        </w:rPr>
        <w:t xml:space="preserve">s, ce qui ne reflète pas le niveau d'efficacité souhaité. </w:t>
      </w:r>
    </w:p>
    <w:p w:rsidR="00284251" w:rsidRPr="00003340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003340">
        <w:rPr>
          <w:rFonts w:asciiTheme="minorHAnsi" w:hAnsiTheme="minorHAnsi" w:cstheme="minorHAnsi"/>
        </w:rPr>
        <w:t xml:space="preserve">A cet égard, cette </w:t>
      </w:r>
      <w:r>
        <w:rPr>
          <w:rFonts w:asciiTheme="minorHAnsi" w:hAnsiTheme="minorHAnsi" w:cstheme="minorHAnsi"/>
        </w:rPr>
        <w:t xml:space="preserve">lettre </w:t>
      </w:r>
      <w:r w:rsidRPr="00003340">
        <w:rPr>
          <w:rFonts w:asciiTheme="minorHAnsi" w:hAnsiTheme="minorHAnsi" w:cstheme="minorHAnsi"/>
        </w:rPr>
        <w:t xml:space="preserve">circulaire vise à appuyer les efforts consentis par les pouvoirs publics </w:t>
      </w:r>
      <w:r>
        <w:rPr>
          <w:rFonts w:asciiTheme="minorHAnsi" w:hAnsiTheme="minorHAnsi" w:cstheme="minorHAnsi"/>
        </w:rPr>
        <w:t xml:space="preserve">à travers une plus grande </w:t>
      </w:r>
      <w:r w:rsidRPr="00003340">
        <w:rPr>
          <w:rFonts w:asciiTheme="minorHAnsi" w:hAnsiTheme="minorHAnsi" w:cstheme="minorHAnsi"/>
        </w:rPr>
        <w:t>sensibilis</w:t>
      </w:r>
      <w:r>
        <w:rPr>
          <w:rFonts w:asciiTheme="minorHAnsi" w:hAnsiTheme="minorHAnsi" w:cstheme="minorHAnsi"/>
        </w:rPr>
        <w:t>ation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et mobilisation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des </w:t>
      </w:r>
      <w:r w:rsidRPr="00003340">
        <w:rPr>
          <w:rFonts w:asciiTheme="minorHAnsi" w:hAnsiTheme="minorHAnsi" w:cstheme="minorHAnsi"/>
        </w:rPr>
        <w:t xml:space="preserve">cadres et responsables des </w:t>
      </w:r>
      <w:r>
        <w:rPr>
          <w:rFonts w:asciiTheme="minorHAnsi" w:hAnsiTheme="minorHAnsi" w:cstheme="minorHAnsi"/>
        </w:rPr>
        <w:t>A</w:t>
      </w:r>
      <w:r w:rsidRPr="00003340">
        <w:rPr>
          <w:rFonts w:asciiTheme="minorHAnsi" w:hAnsiTheme="minorHAnsi" w:cstheme="minorHAnsi"/>
        </w:rPr>
        <w:t xml:space="preserve">gences </w:t>
      </w:r>
      <w:r>
        <w:rPr>
          <w:rFonts w:asciiTheme="minorHAnsi" w:hAnsiTheme="minorHAnsi" w:cstheme="minorHAnsi"/>
        </w:rPr>
        <w:t>U</w:t>
      </w:r>
      <w:r w:rsidRPr="00003340">
        <w:rPr>
          <w:rFonts w:asciiTheme="minorHAnsi" w:hAnsiTheme="minorHAnsi" w:cstheme="minorHAnsi"/>
        </w:rPr>
        <w:t xml:space="preserve">rbaines </w:t>
      </w:r>
      <w:r>
        <w:rPr>
          <w:rFonts w:asciiTheme="minorHAnsi" w:hAnsiTheme="minorHAnsi" w:cstheme="minorHAnsi"/>
        </w:rPr>
        <w:t>pour le traitement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003340">
        <w:rPr>
          <w:rFonts w:asciiTheme="minorHAnsi" w:hAnsiTheme="minorHAnsi" w:cstheme="minorHAnsi"/>
        </w:rPr>
        <w:t xml:space="preserve">es dossiers en question et se </w:t>
      </w:r>
      <w:r>
        <w:rPr>
          <w:rFonts w:asciiTheme="minorHAnsi" w:hAnsiTheme="minorHAnsi" w:cstheme="minorHAnsi"/>
        </w:rPr>
        <w:t>limiter aux</w:t>
      </w:r>
      <w:r w:rsidRPr="00003340">
        <w:rPr>
          <w:rFonts w:asciiTheme="minorHAnsi" w:hAnsiTheme="minorHAnsi" w:cstheme="minorHAnsi"/>
        </w:rPr>
        <w:t xml:space="preserve"> observations </w:t>
      </w:r>
      <w:r>
        <w:rPr>
          <w:rFonts w:asciiTheme="minorHAnsi" w:hAnsiTheme="minorHAnsi" w:cstheme="minorHAnsi"/>
        </w:rPr>
        <w:t>majeures liées aux</w:t>
      </w:r>
      <w:r w:rsidRPr="00003340">
        <w:rPr>
          <w:rFonts w:asciiTheme="minorHAnsi" w:hAnsiTheme="minorHAnsi" w:cstheme="minorHAnsi"/>
        </w:rPr>
        <w:t xml:space="preserve"> servitude</w:t>
      </w:r>
      <w:r>
        <w:rPr>
          <w:rFonts w:asciiTheme="minorHAnsi" w:hAnsiTheme="minorHAnsi" w:cstheme="minorHAnsi"/>
        </w:rPr>
        <w:t>s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et règles d’aménagement et de constructibilité prévues par l</w:t>
      </w:r>
      <w:r w:rsidRPr="00003340">
        <w:rPr>
          <w:rFonts w:asciiTheme="minorHAnsi" w:hAnsiTheme="minorHAnsi" w:cstheme="minorHAnsi"/>
        </w:rPr>
        <w:t xml:space="preserve">es documents </w:t>
      </w:r>
      <w:r>
        <w:rPr>
          <w:rFonts w:asciiTheme="minorHAnsi" w:hAnsiTheme="minorHAnsi" w:cstheme="minorHAnsi"/>
        </w:rPr>
        <w:t xml:space="preserve">d'urbanisme et les lotissements, </w:t>
      </w:r>
      <w:r w:rsidRPr="00003340">
        <w:rPr>
          <w:rFonts w:asciiTheme="minorHAnsi" w:hAnsiTheme="minorHAnsi" w:cstheme="minorHAnsi"/>
        </w:rPr>
        <w:t>notamment le nombre de niveaux</w:t>
      </w:r>
      <w:r>
        <w:rPr>
          <w:rFonts w:asciiTheme="minorHAnsi" w:hAnsiTheme="minorHAnsi" w:cstheme="minorHAnsi"/>
        </w:rPr>
        <w:t>,</w:t>
      </w:r>
      <w:r w:rsidRPr="00003340">
        <w:rPr>
          <w:rFonts w:asciiTheme="minorHAnsi" w:hAnsiTheme="minorHAnsi" w:cstheme="minorHAnsi"/>
        </w:rPr>
        <w:t xml:space="preserve"> le coefficient d'occupation </w:t>
      </w:r>
      <w:r>
        <w:rPr>
          <w:rFonts w:asciiTheme="minorHAnsi" w:hAnsiTheme="minorHAnsi" w:cstheme="minorHAnsi"/>
        </w:rPr>
        <w:t xml:space="preserve">du sol, les </w:t>
      </w:r>
      <w:r w:rsidRPr="00003340">
        <w:rPr>
          <w:rFonts w:asciiTheme="minorHAnsi" w:hAnsiTheme="minorHAnsi" w:cstheme="minorHAnsi"/>
        </w:rPr>
        <w:t>droits du tiers</w:t>
      </w:r>
      <w:r>
        <w:rPr>
          <w:rFonts w:asciiTheme="minorHAnsi" w:hAnsiTheme="minorHAnsi" w:cstheme="minorHAnsi"/>
        </w:rPr>
        <w:t>, etc</w:t>
      </w:r>
      <w:r w:rsidRPr="00003340">
        <w:rPr>
          <w:rFonts w:asciiTheme="minorHAnsi" w:hAnsiTheme="minorHAnsi" w:cstheme="minorHAnsi"/>
        </w:rPr>
        <w:t>.</w:t>
      </w: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Madame la Ministre a également fait appel aux agences urbaines pour la </w:t>
      </w:r>
      <w:r w:rsidRPr="00003340">
        <w:rPr>
          <w:rFonts w:asciiTheme="minorHAnsi" w:hAnsiTheme="minorHAnsi" w:cstheme="minorHAnsi"/>
        </w:rPr>
        <w:t xml:space="preserve">généralisation </w:t>
      </w:r>
      <w:r>
        <w:rPr>
          <w:rFonts w:asciiTheme="minorHAnsi" w:hAnsiTheme="minorHAnsi" w:cstheme="minorHAnsi"/>
        </w:rPr>
        <w:t>du service de la pré-</w:t>
      </w:r>
      <w:r w:rsidRPr="00003340">
        <w:rPr>
          <w:rFonts w:asciiTheme="minorHAnsi" w:hAnsiTheme="minorHAnsi" w:cstheme="minorHAnsi"/>
        </w:rPr>
        <w:t>instruction des projets</w:t>
      </w:r>
      <w:r>
        <w:rPr>
          <w:rFonts w:asciiTheme="minorHAnsi" w:hAnsiTheme="minorHAnsi" w:cstheme="minorHAnsi"/>
        </w:rPr>
        <w:t xml:space="preserve">, en veillant à associer les </w:t>
      </w:r>
      <w:r w:rsidRPr="00003340">
        <w:rPr>
          <w:rFonts w:asciiTheme="minorHAnsi" w:hAnsiTheme="minorHAnsi" w:cstheme="minorHAnsi"/>
        </w:rPr>
        <w:t xml:space="preserve">professionnels </w:t>
      </w:r>
      <w:r>
        <w:rPr>
          <w:rFonts w:asciiTheme="minorHAnsi" w:hAnsiTheme="minorHAnsi" w:cstheme="minorHAnsi"/>
        </w:rPr>
        <w:t>au traitement des projets déposés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et à encourager les</w:t>
      </w:r>
      <w:r w:rsidRPr="00003340">
        <w:rPr>
          <w:rFonts w:asciiTheme="minorHAnsi" w:hAnsiTheme="minorHAnsi" w:cstheme="minorHAnsi"/>
        </w:rPr>
        <w:t xml:space="preserve"> échanges électroniques ainsi que la mise en place </w:t>
      </w:r>
      <w:r>
        <w:rPr>
          <w:rFonts w:asciiTheme="minorHAnsi" w:hAnsiTheme="minorHAnsi" w:cstheme="minorHAnsi"/>
        </w:rPr>
        <w:t>d’indicateurs pertinents et d’une base de données informatique</w:t>
      </w:r>
      <w:r w:rsidRPr="00003340">
        <w:rPr>
          <w:rFonts w:asciiTheme="minorHAnsi" w:hAnsiTheme="minorHAnsi" w:cstheme="minorHAnsi"/>
        </w:rPr>
        <w:t xml:space="preserve"> pour le suivi des dossiers de demande d'autorisation</w:t>
      </w:r>
      <w:r>
        <w:rPr>
          <w:rFonts w:asciiTheme="minorHAnsi" w:hAnsiTheme="minorHAnsi" w:cstheme="minorHAnsi"/>
        </w:rPr>
        <w:t xml:space="preserve"> d’urbanisme</w:t>
      </w:r>
      <w:r w:rsidRPr="00003340">
        <w:rPr>
          <w:rFonts w:asciiTheme="minorHAnsi" w:hAnsiTheme="minorHAnsi" w:cstheme="minorHAnsi"/>
        </w:rPr>
        <w:t>.</w:t>
      </w: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284251" w:rsidRPr="00003340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284251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lettre circulaire de Madame la Ministre invite également les agences urbaines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à établir un </w:t>
      </w:r>
      <w:r w:rsidRPr="00003340">
        <w:rPr>
          <w:rFonts w:asciiTheme="minorHAnsi" w:hAnsiTheme="minorHAnsi" w:cstheme="minorHAnsi"/>
        </w:rPr>
        <w:t>inventaire des projets en souffrance</w:t>
      </w:r>
      <w:r>
        <w:rPr>
          <w:rFonts w:asciiTheme="minorHAnsi" w:hAnsiTheme="minorHAnsi" w:cstheme="minorHAnsi"/>
        </w:rPr>
        <w:t xml:space="preserve"> notamment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ceux soumis</w:t>
      </w:r>
      <w:r w:rsidRPr="00003340">
        <w:rPr>
          <w:rFonts w:asciiTheme="minorHAnsi" w:hAnsiTheme="minorHAnsi" w:cstheme="minorHAnsi"/>
        </w:rPr>
        <w:t xml:space="preserve"> à la procédure des grands projets </w:t>
      </w:r>
      <w:r>
        <w:rPr>
          <w:rFonts w:asciiTheme="minorHAnsi" w:hAnsiTheme="minorHAnsi" w:cstheme="minorHAnsi"/>
        </w:rPr>
        <w:t>qui feront l’objet de réexamen</w:t>
      </w:r>
      <w:r w:rsidRPr="00003340">
        <w:rPr>
          <w:rFonts w:asciiTheme="minorHAnsi" w:hAnsiTheme="minorHAnsi" w:cstheme="minorHAnsi"/>
        </w:rPr>
        <w:t xml:space="preserve"> avant la fin du mois de juillet 2020 en présence </w:t>
      </w:r>
      <w:r>
        <w:rPr>
          <w:rFonts w:asciiTheme="minorHAnsi" w:hAnsiTheme="minorHAnsi" w:cstheme="minorHAnsi"/>
        </w:rPr>
        <w:t>des</w:t>
      </w:r>
      <w:r w:rsidRPr="00003340">
        <w:rPr>
          <w:rFonts w:asciiTheme="minorHAnsi" w:hAnsiTheme="minorHAnsi" w:cstheme="minorHAnsi"/>
        </w:rPr>
        <w:t xml:space="preserve"> professionnel</w:t>
      </w:r>
      <w:r>
        <w:rPr>
          <w:rFonts w:asciiTheme="minorHAnsi" w:hAnsiTheme="minorHAnsi" w:cstheme="minorHAnsi"/>
        </w:rPr>
        <w:t>s</w:t>
      </w:r>
      <w:r w:rsidRPr="00003340">
        <w:rPr>
          <w:rFonts w:asciiTheme="minorHAnsi" w:hAnsiTheme="minorHAnsi" w:cstheme="minorHAnsi"/>
        </w:rPr>
        <w:t xml:space="preserve"> concerné</w:t>
      </w:r>
      <w:r>
        <w:rPr>
          <w:rFonts w:asciiTheme="minorHAnsi" w:hAnsiTheme="minorHAnsi" w:cstheme="minorHAnsi"/>
        </w:rPr>
        <w:t>s</w:t>
      </w:r>
      <w:r w:rsidRPr="00003340">
        <w:rPr>
          <w:rFonts w:asciiTheme="minorHAnsi" w:hAnsiTheme="minorHAnsi" w:cstheme="minorHAnsi"/>
        </w:rPr>
        <w:t xml:space="preserve"> et dans un cadre de coordination et de coopération </w:t>
      </w:r>
      <w:r>
        <w:rPr>
          <w:rFonts w:asciiTheme="minorHAnsi" w:hAnsiTheme="minorHAnsi" w:cstheme="minorHAnsi"/>
        </w:rPr>
        <w:t>avec</w:t>
      </w:r>
      <w:r w:rsidRPr="00003340">
        <w:rPr>
          <w:rFonts w:asciiTheme="minorHAnsi" w:hAnsiTheme="minorHAnsi" w:cstheme="minorHAnsi"/>
        </w:rPr>
        <w:t xml:space="preserve"> l'ensemble des </w:t>
      </w:r>
      <w:r>
        <w:rPr>
          <w:rFonts w:asciiTheme="minorHAnsi" w:hAnsiTheme="minorHAnsi" w:cstheme="minorHAnsi"/>
        </w:rPr>
        <w:t xml:space="preserve">intervenants </w:t>
      </w:r>
      <w:r w:rsidRPr="00003340">
        <w:rPr>
          <w:rFonts w:asciiTheme="minorHAnsi" w:hAnsiTheme="minorHAnsi" w:cstheme="minorHAnsi"/>
        </w:rPr>
        <w:t>dans ce domaine</w:t>
      </w:r>
      <w:r>
        <w:rPr>
          <w:rFonts w:asciiTheme="minorHAnsi" w:hAnsiTheme="minorHAnsi" w:cstheme="minorHAnsi"/>
        </w:rPr>
        <w:t xml:space="preserve">, en veillant à se limiter aux observations et remarques majeures. </w:t>
      </w:r>
    </w:p>
    <w:p w:rsidR="00284251" w:rsidRPr="00003340" w:rsidRDefault="00284251" w:rsidP="00284251">
      <w:pPr>
        <w:pStyle w:val="Paragraphedeliste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Aussi, et en vue d’opérationnaliser </w:t>
      </w:r>
      <w:r w:rsidRPr="00003340">
        <w:rPr>
          <w:rFonts w:asciiTheme="minorHAnsi" w:hAnsiTheme="minorHAnsi" w:cstheme="minorHAnsi"/>
        </w:rPr>
        <w:t>et d'assurer le suivi des instructions contenues dans la présente circulaire</w:t>
      </w:r>
      <w:r>
        <w:rPr>
          <w:rFonts w:asciiTheme="minorHAnsi" w:hAnsiTheme="minorHAnsi" w:cstheme="minorHAnsi"/>
        </w:rPr>
        <w:t>,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003340">
        <w:rPr>
          <w:rFonts w:asciiTheme="minorHAnsi" w:hAnsiTheme="minorHAnsi" w:cstheme="minorHAnsi"/>
        </w:rPr>
        <w:t xml:space="preserve">adame la </w:t>
      </w:r>
      <w:r>
        <w:rPr>
          <w:rFonts w:asciiTheme="minorHAnsi" w:hAnsiTheme="minorHAnsi" w:cstheme="minorHAnsi"/>
        </w:rPr>
        <w:t>M</w:t>
      </w:r>
      <w:r w:rsidRPr="00003340">
        <w:rPr>
          <w:rFonts w:asciiTheme="minorHAnsi" w:hAnsiTheme="minorHAnsi" w:cstheme="minorHAnsi"/>
        </w:rPr>
        <w:t>inistre</w:t>
      </w:r>
      <w:r>
        <w:rPr>
          <w:rFonts w:asciiTheme="minorHAnsi" w:hAnsiTheme="minorHAnsi" w:cstheme="minorHAnsi"/>
        </w:rPr>
        <w:t xml:space="preserve"> a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invité </w:t>
      </w:r>
      <w:r w:rsidRPr="00003340">
        <w:rPr>
          <w:rFonts w:asciiTheme="minorHAnsi" w:hAnsiTheme="minorHAnsi" w:cstheme="minorHAnsi"/>
        </w:rPr>
        <w:t xml:space="preserve">les </w:t>
      </w:r>
      <w:r>
        <w:rPr>
          <w:rFonts w:asciiTheme="minorHAnsi" w:hAnsiTheme="minorHAnsi" w:cstheme="minorHAnsi"/>
        </w:rPr>
        <w:t>D</w:t>
      </w:r>
      <w:r w:rsidRPr="00003340">
        <w:rPr>
          <w:rFonts w:asciiTheme="minorHAnsi" w:hAnsiTheme="minorHAnsi" w:cstheme="minorHAnsi"/>
        </w:rPr>
        <w:t xml:space="preserve">irecteurs des </w:t>
      </w:r>
      <w:r>
        <w:rPr>
          <w:rFonts w:asciiTheme="minorHAnsi" w:hAnsiTheme="minorHAnsi" w:cstheme="minorHAnsi"/>
        </w:rPr>
        <w:t>A</w:t>
      </w:r>
      <w:r w:rsidRPr="00003340">
        <w:rPr>
          <w:rFonts w:asciiTheme="minorHAnsi" w:hAnsiTheme="minorHAnsi" w:cstheme="minorHAnsi"/>
        </w:rPr>
        <w:t xml:space="preserve">gences </w:t>
      </w:r>
      <w:r>
        <w:rPr>
          <w:rFonts w:asciiTheme="minorHAnsi" w:hAnsiTheme="minorHAnsi" w:cstheme="minorHAnsi"/>
        </w:rPr>
        <w:t>U</w:t>
      </w:r>
      <w:r w:rsidRPr="00003340">
        <w:rPr>
          <w:rFonts w:asciiTheme="minorHAnsi" w:hAnsiTheme="minorHAnsi" w:cstheme="minorHAnsi"/>
        </w:rPr>
        <w:t xml:space="preserve">rbaines </w:t>
      </w:r>
      <w:r>
        <w:rPr>
          <w:rFonts w:asciiTheme="minorHAnsi" w:hAnsiTheme="minorHAnsi" w:cstheme="minorHAnsi"/>
        </w:rPr>
        <w:t>à</w:t>
      </w:r>
      <w:r w:rsidRPr="00003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veiller </w:t>
      </w:r>
      <w:r w:rsidRPr="00003340">
        <w:rPr>
          <w:rFonts w:asciiTheme="minorHAnsi" w:hAnsiTheme="minorHAnsi" w:cstheme="minorHAnsi"/>
        </w:rPr>
        <w:t xml:space="preserve">personnellement </w:t>
      </w:r>
      <w:r>
        <w:rPr>
          <w:rFonts w:asciiTheme="minorHAnsi" w:hAnsiTheme="minorHAnsi" w:cstheme="minorHAnsi"/>
        </w:rPr>
        <w:t>pour</w:t>
      </w:r>
      <w:r w:rsidRPr="00003340">
        <w:rPr>
          <w:rFonts w:asciiTheme="minorHAnsi" w:hAnsiTheme="minorHAnsi" w:cstheme="minorHAnsi"/>
        </w:rPr>
        <w:t xml:space="preserve"> prendre toutes les dispositions et les mesures nécessaires </w:t>
      </w:r>
      <w:r>
        <w:rPr>
          <w:rFonts w:asciiTheme="minorHAnsi" w:hAnsiTheme="minorHAnsi" w:cstheme="minorHAnsi"/>
        </w:rPr>
        <w:t xml:space="preserve">et </w:t>
      </w:r>
      <w:r w:rsidRPr="00003340">
        <w:rPr>
          <w:rFonts w:asciiTheme="minorHAnsi" w:hAnsiTheme="minorHAnsi" w:cstheme="minorHAnsi"/>
        </w:rPr>
        <w:t xml:space="preserve">pour </w:t>
      </w:r>
      <w:r>
        <w:rPr>
          <w:rFonts w:asciiTheme="minorHAnsi" w:hAnsiTheme="minorHAnsi" w:cstheme="minorHAnsi"/>
        </w:rPr>
        <w:t>faire parvenir aux</w:t>
      </w:r>
      <w:r w:rsidRPr="00003340">
        <w:rPr>
          <w:rFonts w:asciiTheme="minorHAnsi" w:hAnsiTheme="minorHAnsi" w:cstheme="minorHAnsi"/>
        </w:rPr>
        <w:t xml:space="preserve"> services centraux d</w:t>
      </w:r>
      <w:r>
        <w:rPr>
          <w:rFonts w:asciiTheme="minorHAnsi" w:hAnsiTheme="minorHAnsi" w:cstheme="minorHAnsi"/>
        </w:rPr>
        <w:t>u</w:t>
      </w:r>
      <w:r w:rsidRPr="00003340">
        <w:rPr>
          <w:rFonts w:asciiTheme="minorHAnsi" w:hAnsiTheme="minorHAnsi" w:cstheme="minorHAnsi"/>
        </w:rPr>
        <w:t xml:space="preserve"> ministère </w:t>
      </w:r>
      <w:r>
        <w:rPr>
          <w:rFonts w:asciiTheme="minorHAnsi" w:hAnsiTheme="minorHAnsi" w:cstheme="minorHAnsi"/>
        </w:rPr>
        <w:t>un inventaire détaillé</w:t>
      </w:r>
      <w:r w:rsidRPr="00003340">
        <w:rPr>
          <w:rFonts w:asciiTheme="minorHAnsi" w:hAnsiTheme="minorHAnsi" w:cstheme="minorHAnsi"/>
        </w:rPr>
        <w:t xml:space="preserve"> des projets concernés et des conclusions des travaux des commissions de réexamen moyen</w:t>
      </w:r>
      <w:r>
        <w:rPr>
          <w:rFonts w:asciiTheme="minorHAnsi" w:hAnsiTheme="minorHAnsi" w:cstheme="minorHAnsi"/>
        </w:rPr>
        <w:t>nant</w:t>
      </w:r>
      <w:r w:rsidRPr="00003340">
        <w:rPr>
          <w:rFonts w:asciiTheme="minorHAnsi" w:hAnsiTheme="minorHAnsi" w:cstheme="minorHAnsi"/>
        </w:rPr>
        <w:t xml:space="preserve"> des rapports périodique</w:t>
      </w:r>
      <w:r>
        <w:rPr>
          <w:rFonts w:asciiTheme="minorHAnsi" w:hAnsiTheme="minorHAnsi" w:cstheme="minorHAnsi"/>
        </w:rPr>
        <w:t>s</w:t>
      </w:r>
      <w:r w:rsidRPr="00003340">
        <w:rPr>
          <w:rFonts w:asciiTheme="minorHAnsi" w:hAnsiTheme="minorHAnsi" w:cstheme="minorHAnsi"/>
        </w:rPr>
        <w:t xml:space="preserve"> relatant les </w:t>
      </w:r>
      <w:r>
        <w:rPr>
          <w:rFonts w:asciiTheme="minorHAnsi" w:hAnsiTheme="minorHAnsi" w:cstheme="minorHAnsi"/>
        </w:rPr>
        <w:t>mesures prises</w:t>
      </w:r>
      <w:r w:rsidRPr="00003340">
        <w:rPr>
          <w:rFonts w:asciiTheme="minorHAnsi" w:hAnsiTheme="minorHAnsi" w:cstheme="minorHAnsi"/>
        </w:rPr>
        <w:t xml:space="preserve"> et les difficultés rencontrées dans l'application des dispositions contenues dans cette circulaire.</w:t>
      </w:r>
    </w:p>
    <w:p w:rsidR="00284251" w:rsidRPr="00284251" w:rsidRDefault="00284251" w:rsidP="00FE172C">
      <w:pPr>
        <w:tabs>
          <w:tab w:val="left" w:pos="1380"/>
        </w:tabs>
        <w:spacing w:line="24" w:lineRule="atLeast"/>
        <w:ind w:left="-426" w:right="-142"/>
        <w:jc w:val="both"/>
        <w:rPr>
          <w:rFonts w:asciiTheme="minorHAnsi" w:hAnsiTheme="minorHAnsi" w:cs="Tahoma"/>
        </w:rPr>
      </w:pPr>
    </w:p>
    <w:sectPr w:rsidR="00284251" w:rsidRPr="00284251" w:rsidSect="00EB4BED">
      <w:footerReference w:type="default" r:id="rId8"/>
      <w:headerReference w:type="first" r:id="rId9"/>
      <w:footerReference w:type="first" r:id="rId10"/>
      <w:pgSz w:w="11906" w:h="16838"/>
      <w:pgMar w:top="851" w:right="1417" w:bottom="851" w:left="1417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A5" w:rsidRDefault="00F157A5" w:rsidP="00E43D0E">
      <w:r>
        <w:separator/>
      </w:r>
    </w:p>
  </w:endnote>
  <w:endnote w:type="continuationSeparator" w:id="0">
    <w:p w:rsidR="00F157A5" w:rsidRDefault="00F157A5" w:rsidP="00E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51" w:rsidRPr="00284251" w:rsidRDefault="00284251" w:rsidP="00284251">
    <w:pPr>
      <w:jc w:val="center"/>
      <w:rPr>
        <w:rFonts w:asciiTheme="majorHAnsi" w:hAnsiTheme="majorHAnsi" w:cs="Arial"/>
        <w:b/>
        <w:bCs/>
        <w:sz w:val="16"/>
        <w:szCs w:val="16"/>
      </w:rPr>
    </w:pPr>
    <w:r>
      <w:rPr>
        <w:rFonts w:asciiTheme="majorHAnsi" w:hAnsiTheme="majorHAnsi" w:cs="Arial"/>
        <w:b/>
        <w:bCs/>
        <w:noProof/>
        <w:color w:val="92D050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1E8006" wp14:editId="33222917">
              <wp:simplePos x="0" y="0"/>
              <wp:positionH relativeFrom="column">
                <wp:posOffset>-895350</wp:posOffset>
              </wp:positionH>
              <wp:positionV relativeFrom="paragraph">
                <wp:posOffset>12065</wp:posOffset>
              </wp:positionV>
              <wp:extent cx="10267950" cy="0"/>
              <wp:effectExtent l="0" t="0" r="1905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679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C7A1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0.5pt;margin-top:.95pt;width:80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" strokecolor="#a9d18e" strokeweight="1pt"/>
          </w:pict>
        </mc:Fallback>
      </mc:AlternateContent>
    </w:r>
    <w:r w:rsidRPr="002722DA">
      <w:rPr>
        <w:rFonts w:asciiTheme="majorHAnsi" w:hAnsiTheme="majorHAnsi" w:cs="Arial"/>
        <w:b/>
        <w:bCs/>
        <w:sz w:val="16"/>
        <w:szCs w:val="16"/>
      </w:rPr>
      <w:t>Ministère de l’Aménagement du Territoire National, de l’Urbanisme</w:t>
    </w:r>
    <w:proofErr w:type="gramStart"/>
    <w:r w:rsidRPr="002722DA">
      <w:rPr>
        <w:rFonts w:asciiTheme="majorHAnsi" w:hAnsiTheme="majorHAnsi" w:cs="Arial"/>
        <w:b/>
        <w:bCs/>
        <w:sz w:val="16"/>
        <w:szCs w:val="16"/>
      </w:rPr>
      <w:t>,  de</w:t>
    </w:r>
    <w:proofErr w:type="gramEnd"/>
    <w:r w:rsidRPr="002722DA">
      <w:rPr>
        <w:rFonts w:asciiTheme="majorHAnsi" w:hAnsiTheme="majorHAnsi" w:cs="Arial"/>
        <w:b/>
        <w:bCs/>
        <w:sz w:val="16"/>
        <w:szCs w:val="16"/>
      </w:rPr>
      <w:t xml:space="preserve"> l’Habitat et de la Politique de la Ville</w:t>
    </w:r>
  </w:p>
  <w:tbl>
    <w:tblPr>
      <w:tblStyle w:val="Grilledutableau"/>
      <w:tblW w:w="2288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43"/>
      <w:gridCol w:w="11443"/>
    </w:tblGrid>
    <w:tr w:rsidR="00284251" w:rsidRPr="00284251" w:rsidTr="007C2931">
      <w:trPr>
        <w:trHeight w:val="426"/>
      </w:trPr>
      <w:tc>
        <w:tcPr>
          <w:tcW w:w="11443" w:type="dxa"/>
          <w:vAlign w:val="center"/>
        </w:tcPr>
        <w:p w:rsidR="00284251" w:rsidRPr="00284251" w:rsidRDefault="00284251" w:rsidP="00284251">
          <w:pPr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</w:pP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إقامة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فضاء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النخيل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1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،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زاوية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شارع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المعدي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بنبركة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والنخيل،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حي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الرياض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– </w:t>
          </w:r>
          <w:proofErr w:type="gramStart"/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الرباط</w:t>
          </w:r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-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Imm</w:t>
          </w:r>
          <w:proofErr w:type="spellEnd"/>
          <w:proofErr w:type="gram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Fadaa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Ennakhil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1, Angle Av Mehdi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Benbarka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et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Annakhil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, Hay Riad – Rabat</w:t>
          </w:r>
        </w:p>
        <w:p w:rsidR="00284251" w:rsidRPr="00284251" w:rsidRDefault="00284251" w:rsidP="00284251">
          <w:pPr>
            <w:bidi/>
            <w:jc w:val="center"/>
            <w:rPr>
              <w:rFonts w:ascii="Sakkal Majalla" w:hAnsi="Sakkal Majalla" w:cs="Sakkal Majalla"/>
              <w:b/>
              <w:bCs/>
              <w:sz w:val="20"/>
              <w:szCs w:val="20"/>
              <w:lang w:bidi="ar-MA"/>
            </w:rPr>
          </w:pPr>
          <w:proofErr w:type="gramStart"/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الهاتف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:</w:t>
          </w:r>
          <w:proofErr w:type="gramEnd"/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+(212) 0537 57 06 2162 /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الفاكس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: +(212) 0537 57 2162 </w:t>
          </w:r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Tél : +(212) 0537 57 06 2162/ Fax : +(212) 0537 57 2162 . </w:t>
          </w:r>
        </w:p>
      </w:tc>
      <w:tc>
        <w:tcPr>
          <w:tcW w:w="11443" w:type="dxa"/>
        </w:tcPr>
        <w:p w:rsidR="00284251" w:rsidRPr="00284251" w:rsidRDefault="00284251" w:rsidP="00284251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  <w:r w:rsidRPr="00284251">
            <w:rPr>
              <w:rFonts w:ascii="Arabic Typesetting" w:eastAsiaTheme="minorHAnsi" w:hAnsi="Arabic Typesetting" w:cs="Arabic Typesetting"/>
              <w:b/>
              <w:bCs/>
              <w:sz w:val="28"/>
              <w:szCs w:val="28"/>
              <w:rtl/>
              <w:lang w:eastAsia="en-US" w:bidi="ar-MA"/>
            </w:rPr>
            <w:t xml:space="preserve">وزارة إعداد التراب الوطني </w:t>
          </w:r>
          <w:r w:rsidRPr="00284251">
            <w:rPr>
              <w:rFonts w:ascii="Arabic Typesetting" w:eastAsiaTheme="minorHAnsi" w:hAnsi="Arabic Typesetting" w:cs="Arabic Typesetting" w:hint="cs"/>
              <w:b/>
              <w:bCs/>
              <w:sz w:val="28"/>
              <w:szCs w:val="28"/>
              <w:rtl/>
              <w:lang w:eastAsia="en-US" w:bidi="ar-MA"/>
            </w:rPr>
            <w:t>والتعمير والاسكان وسياسة المدينة</w:t>
          </w:r>
        </w:p>
      </w:tc>
    </w:tr>
  </w:tbl>
  <w:p w:rsidR="00284251" w:rsidRDefault="00284251" w:rsidP="00284251">
    <w:pPr>
      <w:pStyle w:val="Pieddepage"/>
    </w:pPr>
  </w:p>
  <w:p w:rsidR="00E43D0E" w:rsidRDefault="00E43D0E" w:rsidP="00336A4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51" w:rsidRPr="00284251" w:rsidRDefault="00336A4D" w:rsidP="00284251">
    <w:pPr>
      <w:jc w:val="center"/>
      <w:rPr>
        <w:rFonts w:asciiTheme="majorHAnsi" w:hAnsiTheme="majorHAnsi" w:cs="Arial"/>
        <w:b/>
        <w:bCs/>
        <w:sz w:val="16"/>
        <w:szCs w:val="16"/>
      </w:rPr>
    </w:pPr>
    <w:r>
      <w:rPr>
        <w:rFonts w:asciiTheme="majorHAnsi" w:hAnsiTheme="majorHAnsi" w:cs="Arial"/>
        <w:b/>
        <w:bCs/>
        <w:noProof/>
        <w:color w:val="92D05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77FA44" wp14:editId="22C8F007">
              <wp:simplePos x="0" y="0"/>
              <wp:positionH relativeFrom="column">
                <wp:posOffset>-895350</wp:posOffset>
              </wp:positionH>
              <wp:positionV relativeFrom="paragraph">
                <wp:posOffset>12065</wp:posOffset>
              </wp:positionV>
              <wp:extent cx="10267950" cy="0"/>
              <wp:effectExtent l="0" t="0" r="19050" b="19050"/>
              <wp:wrapNone/>
              <wp:docPr id="15" name="Connecteur droit avec flèch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679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19F793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5" o:spid="_x0000_s1026" type="#_x0000_t32" style="position:absolute;margin-left:-70.5pt;margin-top:.95pt;width:80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" strokecolor="#a8d08d [1945]" strokeweight="1pt"/>
          </w:pict>
        </mc:Fallback>
      </mc:AlternateContent>
    </w:r>
    <w:r w:rsidRPr="002722DA">
      <w:rPr>
        <w:rFonts w:asciiTheme="majorHAnsi" w:hAnsiTheme="majorHAnsi" w:cs="Arial"/>
        <w:b/>
        <w:bCs/>
        <w:sz w:val="16"/>
        <w:szCs w:val="16"/>
      </w:rPr>
      <w:t>Ministère de l’Aménagement du Territoire National, de l’Urbanisme</w:t>
    </w:r>
    <w:proofErr w:type="gramStart"/>
    <w:r w:rsidRPr="002722DA">
      <w:rPr>
        <w:rFonts w:asciiTheme="majorHAnsi" w:hAnsiTheme="majorHAnsi" w:cs="Arial"/>
        <w:b/>
        <w:bCs/>
        <w:sz w:val="16"/>
        <w:szCs w:val="16"/>
      </w:rPr>
      <w:t>,  de</w:t>
    </w:r>
    <w:proofErr w:type="gramEnd"/>
    <w:r w:rsidRPr="002722DA">
      <w:rPr>
        <w:rFonts w:asciiTheme="majorHAnsi" w:hAnsiTheme="majorHAnsi" w:cs="Arial"/>
        <w:b/>
        <w:bCs/>
        <w:sz w:val="16"/>
        <w:szCs w:val="16"/>
      </w:rPr>
      <w:t xml:space="preserve"> l’Habitat et de la Politique de la Ville</w:t>
    </w:r>
  </w:p>
  <w:tbl>
    <w:tblPr>
      <w:tblStyle w:val="Grilledutableau"/>
      <w:tblW w:w="2288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43"/>
      <w:gridCol w:w="11443"/>
    </w:tblGrid>
    <w:tr w:rsidR="00284251" w:rsidRPr="00284251" w:rsidTr="007C2931">
      <w:trPr>
        <w:trHeight w:val="426"/>
      </w:trPr>
      <w:tc>
        <w:tcPr>
          <w:tcW w:w="11443" w:type="dxa"/>
          <w:vAlign w:val="center"/>
        </w:tcPr>
        <w:p w:rsidR="00284251" w:rsidRPr="00284251" w:rsidRDefault="00284251" w:rsidP="00284251">
          <w:pPr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</w:pP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إقامة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فضاء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النخيل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1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،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زاوية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شارع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المعدي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بنبركة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والنخيل،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حي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الرياض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– </w:t>
          </w:r>
          <w:proofErr w:type="gramStart"/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الرباط</w:t>
          </w:r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-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Imm</w:t>
          </w:r>
          <w:proofErr w:type="spellEnd"/>
          <w:proofErr w:type="gram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Fadaa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Ennakhil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1, Angle Av Mehdi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Benbarka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 et </w:t>
          </w:r>
          <w:proofErr w:type="spellStart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Annakhil</w:t>
          </w:r>
          <w:proofErr w:type="spellEnd"/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>, Hay Riad – Rabat</w:t>
          </w:r>
        </w:p>
        <w:p w:rsidR="00284251" w:rsidRPr="00284251" w:rsidRDefault="00284251" w:rsidP="00284251">
          <w:pPr>
            <w:bidi/>
            <w:jc w:val="center"/>
            <w:rPr>
              <w:rFonts w:ascii="Sakkal Majalla" w:hAnsi="Sakkal Majalla" w:cs="Sakkal Majalla"/>
              <w:b/>
              <w:bCs/>
              <w:sz w:val="20"/>
              <w:szCs w:val="20"/>
              <w:lang w:bidi="ar-MA"/>
            </w:rPr>
          </w:pPr>
          <w:proofErr w:type="gramStart"/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الهاتف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:</w:t>
          </w:r>
          <w:proofErr w:type="gramEnd"/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+(212) 0537 57 06 2162 / </w:t>
          </w:r>
          <w:r w:rsidRPr="00284251">
            <w:rPr>
              <w:rFonts w:asciiTheme="minorHAnsi" w:hAnsiTheme="minorHAnsi" w:cs="Sakkal Majalla" w:hint="cs"/>
              <w:sz w:val="20"/>
              <w:szCs w:val="20"/>
              <w:rtl/>
              <w:lang w:bidi="ar-MA"/>
            </w:rPr>
            <w:t>الفاكس</w:t>
          </w:r>
          <w:r w:rsidRPr="00284251">
            <w:rPr>
              <w:rFonts w:asciiTheme="minorHAnsi" w:hAnsiTheme="minorHAnsi" w:cs="Sakkal Majalla"/>
              <w:sz w:val="20"/>
              <w:szCs w:val="20"/>
              <w:rtl/>
              <w:lang w:bidi="ar-MA"/>
            </w:rPr>
            <w:t xml:space="preserve"> : +(212) 0537 57 2162 </w:t>
          </w:r>
          <w:r w:rsidRPr="00284251">
            <w:rPr>
              <w:rFonts w:asciiTheme="minorHAnsi" w:hAnsiTheme="minorHAnsi" w:cs="Sakkal Majalla"/>
              <w:sz w:val="20"/>
              <w:szCs w:val="20"/>
              <w:lang w:bidi="ar-MA"/>
            </w:rPr>
            <w:t xml:space="preserve">Tél : +(212) 0537 57 06 2162/ Fax : +(212) 0537 57 2162 . </w:t>
          </w:r>
        </w:p>
      </w:tc>
      <w:tc>
        <w:tcPr>
          <w:tcW w:w="11443" w:type="dxa"/>
        </w:tcPr>
        <w:p w:rsidR="00284251" w:rsidRPr="00284251" w:rsidRDefault="00284251" w:rsidP="00284251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  <w:r w:rsidRPr="00284251">
            <w:rPr>
              <w:rFonts w:ascii="Arabic Typesetting" w:eastAsiaTheme="minorHAnsi" w:hAnsi="Arabic Typesetting" w:cs="Arabic Typesetting"/>
              <w:b/>
              <w:bCs/>
              <w:sz w:val="28"/>
              <w:szCs w:val="28"/>
              <w:rtl/>
              <w:lang w:eastAsia="en-US" w:bidi="ar-MA"/>
            </w:rPr>
            <w:t xml:space="preserve">وزارة إعداد التراب الوطني </w:t>
          </w:r>
          <w:r w:rsidRPr="00284251">
            <w:rPr>
              <w:rFonts w:ascii="Arabic Typesetting" w:eastAsiaTheme="minorHAnsi" w:hAnsi="Arabic Typesetting" w:cs="Arabic Typesetting" w:hint="cs"/>
              <w:b/>
              <w:bCs/>
              <w:sz w:val="28"/>
              <w:szCs w:val="28"/>
              <w:rtl/>
              <w:lang w:eastAsia="en-US" w:bidi="ar-MA"/>
            </w:rPr>
            <w:t>والتعمير والاسكان وسياسة المدينة</w:t>
          </w:r>
        </w:p>
      </w:tc>
    </w:tr>
  </w:tbl>
  <w:p w:rsidR="00284251" w:rsidRPr="00284251" w:rsidRDefault="00284251" w:rsidP="00284251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337829" w:rsidRPr="00337829" w:rsidRDefault="00337829" w:rsidP="00336A4D">
    <w:pPr>
      <w:pStyle w:val="Pieddepage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A5" w:rsidRDefault="00F157A5" w:rsidP="00E43D0E">
      <w:r>
        <w:separator/>
      </w:r>
    </w:p>
  </w:footnote>
  <w:footnote w:type="continuationSeparator" w:id="0">
    <w:p w:rsidR="00F157A5" w:rsidRDefault="00F157A5" w:rsidP="00E4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4D" w:rsidRPr="00CF7FA5" w:rsidRDefault="002F514D" w:rsidP="00F81D55">
    <w:pPr>
      <w:pStyle w:val="En-tte"/>
      <w:jc w:val="center"/>
      <w:rPr>
        <w:rFonts w:asciiTheme="majorHAnsi" w:hAnsiTheme="majorHAnsi"/>
        <w:b/>
        <w:bCs/>
        <w:sz w:val="14"/>
        <w:szCs w:val="14"/>
      </w:rPr>
    </w:pPr>
    <w:r>
      <w:rPr>
        <w:rFonts w:asciiTheme="majorHAnsi" w:hAnsiTheme="majorHAnsi"/>
        <w:b/>
        <w:bCs/>
        <w:noProof/>
        <w:sz w:val="14"/>
        <w:szCs w:val="14"/>
      </w:rPr>
      <w:drawing>
        <wp:inline distT="0" distB="0" distL="0" distR="0" wp14:anchorId="015D95DB">
          <wp:extent cx="3213100" cy="1438910"/>
          <wp:effectExtent l="0" t="0" r="635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CFC"/>
    <w:multiLevelType w:val="hybridMultilevel"/>
    <w:tmpl w:val="8DD21E3C"/>
    <w:lvl w:ilvl="0" w:tplc="65B434DA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00F21"/>
    <w:multiLevelType w:val="hybridMultilevel"/>
    <w:tmpl w:val="21785C18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EA7784"/>
    <w:multiLevelType w:val="hybridMultilevel"/>
    <w:tmpl w:val="A150E128"/>
    <w:lvl w:ilvl="0" w:tplc="D158A7FE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6D5827"/>
    <w:multiLevelType w:val="hybridMultilevel"/>
    <w:tmpl w:val="9EE665B6"/>
    <w:lvl w:ilvl="0" w:tplc="B2AC06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7C45"/>
    <w:multiLevelType w:val="hybridMultilevel"/>
    <w:tmpl w:val="888AA7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4E5044"/>
    <w:multiLevelType w:val="multilevel"/>
    <w:tmpl w:val="F10CEA00"/>
    <w:lvl w:ilvl="0">
      <w:start w:val="10"/>
      <w:numFmt w:val="bullet"/>
      <w:lvlText w:val="-"/>
      <w:lvlJc w:val="left"/>
      <w:rPr>
        <w:rFonts w:ascii="Times New Roman" w:eastAsia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17EA7"/>
    <w:multiLevelType w:val="hybridMultilevel"/>
    <w:tmpl w:val="1C3697EA"/>
    <w:lvl w:ilvl="0" w:tplc="040C0005">
      <w:start w:val="1"/>
      <w:numFmt w:val="bullet"/>
      <w:lvlText w:val=""/>
      <w:lvlJc w:val="left"/>
      <w:pPr>
        <w:ind w:left="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>
    <w:nsid w:val="1A556212"/>
    <w:multiLevelType w:val="hybridMultilevel"/>
    <w:tmpl w:val="3A60CB9A"/>
    <w:lvl w:ilvl="0" w:tplc="040C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>
    <w:nsid w:val="1E4F06D7"/>
    <w:multiLevelType w:val="hybridMultilevel"/>
    <w:tmpl w:val="064848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E2328"/>
    <w:multiLevelType w:val="hybridMultilevel"/>
    <w:tmpl w:val="4DF0401A"/>
    <w:lvl w:ilvl="0" w:tplc="D158A7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D5D81"/>
    <w:multiLevelType w:val="hybridMultilevel"/>
    <w:tmpl w:val="2A9AD6EA"/>
    <w:lvl w:ilvl="0" w:tplc="D1AC341A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8813D9"/>
    <w:multiLevelType w:val="hybridMultilevel"/>
    <w:tmpl w:val="5AD87086"/>
    <w:lvl w:ilvl="0" w:tplc="65B434D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73B2F"/>
    <w:multiLevelType w:val="hybridMultilevel"/>
    <w:tmpl w:val="7738FDD6"/>
    <w:lvl w:ilvl="0" w:tplc="A6488B54">
      <w:start w:val="1"/>
      <w:numFmt w:val="upperRoman"/>
      <w:lvlText w:val="%1-"/>
      <w:lvlJc w:val="left"/>
      <w:pPr>
        <w:ind w:left="11" w:hanging="720"/>
      </w:pPr>
      <w:rPr>
        <w:rFonts w:cs="Times New Roman"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B132B15"/>
    <w:multiLevelType w:val="multilevel"/>
    <w:tmpl w:val="E88AA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F4CF5"/>
    <w:multiLevelType w:val="hybridMultilevel"/>
    <w:tmpl w:val="064848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00BA3"/>
    <w:multiLevelType w:val="hybridMultilevel"/>
    <w:tmpl w:val="3642F486"/>
    <w:lvl w:ilvl="0" w:tplc="036EDAB0">
      <w:numFmt w:val="bullet"/>
      <w:lvlText w:val="-"/>
      <w:lvlJc w:val="left"/>
      <w:pPr>
        <w:ind w:left="363" w:hanging="360"/>
      </w:pPr>
      <w:rPr>
        <w:rFonts w:ascii="Calibri" w:eastAsia="Times New Roman" w:hAnsi="Calibri" w:cstheme="minorHAnsi" w:hint="default"/>
      </w:rPr>
    </w:lvl>
    <w:lvl w:ilvl="1" w:tplc="04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300F6522"/>
    <w:multiLevelType w:val="hybridMultilevel"/>
    <w:tmpl w:val="2B3E3796"/>
    <w:lvl w:ilvl="0" w:tplc="66AAF0F6">
      <w:start w:val="2"/>
      <w:numFmt w:val="bullet"/>
      <w:lvlText w:val="-"/>
      <w:lvlJc w:val="left"/>
      <w:pPr>
        <w:ind w:left="1004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2327347"/>
    <w:multiLevelType w:val="hybridMultilevel"/>
    <w:tmpl w:val="65144C70"/>
    <w:lvl w:ilvl="0" w:tplc="CD942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0D53DB"/>
    <w:multiLevelType w:val="hybridMultilevel"/>
    <w:tmpl w:val="611E34E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C95BAA"/>
    <w:multiLevelType w:val="hybridMultilevel"/>
    <w:tmpl w:val="29ECC22E"/>
    <w:lvl w:ilvl="0" w:tplc="AC0CECA6">
      <w:numFmt w:val="bullet"/>
      <w:lvlText w:val="-"/>
      <w:lvlJc w:val="left"/>
      <w:pPr>
        <w:ind w:left="-66" w:hanging="360"/>
      </w:pPr>
      <w:rPr>
        <w:rFonts w:ascii="Calibri" w:eastAsia="Times New Roman" w:hAnsi="Calibri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3E062F5C"/>
    <w:multiLevelType w:val="hybridMultilevel"/>
    <w:tmpl w:val="573061E4"/>
    <w:lvl w:ilvl="0" w:tplc="52B0B3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377A0"/>
    <w:multiLevelType w:val="hybridMultilevel"/>
    <w:tmpl w:val="0AAE25A6"/>
    <w:lvl w:ilvl="0" w:tplc="65B434D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8291E"/>
    <w:multiLevelType w:val="hybridMultilevel"/>
    <w:tmpl w:val="A2EE103E"/>
    <w:lvl w:ilvl="0" w:tplc="CD3886EC">
      <w:start w:val="16"/>
      <w:numFmt w:val="bullet"/>
      <w:lvlText w:val="-"/>
      <w:lvlJc w:val="left"/>
      <w:pPr>
        <w:ind w:left="363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46ED22AB"/>
    <w:multiLevelType w:val="hybridMultilevel"/>
    <w:tmpl w:val="59D23626"/>
    <w:lvl w:ilvl="0" w:tplc="ADB457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63626"/>
    <w:multiLevelType w:val="hybridMultilevel"/>
    <w:tmpl w:val="423C82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45B0D"/>
    <w:multiLevelType w:val="hybridMultilevel"/>
    <w:tmpl w:val="A8E4D5EA"/>
    <w:lvl w:ilvl="0" w:tplc="65B434D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37F14"/>
    <w:multiLevelType w:val="hybridMultilevel"/>
    <w:tmpl w:val="EDB49FEE"/>
    <w:lvl w:ilvl="0" w:tplc="12F0FE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77AC2"/>
    <w:multiLevelType w:val="hybridMultilevel"/>
    <w:tmpl w:val="49246DB0"/>
    <w:lvl w:ilvl="0" w:tplc="040C0005">
      <w:start w:val="1"/>
      <w:numFmt w:val="bullet"/>
      <w:lvlText w:val=""/>
      <w:lvlJc w:val="left"/>
      <w:pPr>
        <w:ind w:left="11" w:hanging="720"/>
      </w:pPr>
      <w:rPr>
        <w:rFonts w:ascii="Wingdings" w:hAnsi="Wingdings"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5FCF51F4"/>
    <w:multiLevelType w:val="hybridMultilevel"/>
    <w:tmpl w:val="CAE081D6"/>
    <w:lvl w:ilvl="0" w:tplc="66AAF0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62665A"/>
    <w:multiLevelType w:val="hybridMultilevel"/>
    <w:tmpl w:val="8A267884"/>
    <w:lvl w:ilvl="0" w:tplc="82846F9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E75DD9"/>
    <w:multiLevelType w:val="hybridMultilevel"/>
    <w:tmpl w:val="144AD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F07C0"/>
    <w:multiLevelType w:val="hybridMultilevel"/>
    <w:tmpl w:val="895E870C"/>
    <w:lvl w:ilvl="0" w:tplc="ADB457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F1168"/>
    <w:multiLevelType w:val="multilevel"/>
    <w:tmpl w:val="98D0D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FE334F"/>
    <w:multiLevelType w:val="hybridMultilevel"/>
    <w:tmpl w:val="2C484124"/>
    <w:lvl w:ilvl="0" w:tplc="040C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4">
    <w:nsid w:val="6C0549AC"/>
    <w:multiLevelType w:val="hybridMultilevel"/>
    <w:tmpl w:val="BC163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34C23"/>
    <w:multiLevelType w:val="hybridMultilevel"/>
    <w:tmpl w:val="FEAA5B4A"/>
    <w:lvl w:ilvl="0" w:tplc="28442060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4" w:hanging="360"/>
      </w:pPr>
    </w:lvl>
    <w:lvl w:ilvl="2" w:tplc="040C001B" w:tentative="1">
      <w:start w:val="1"/>
      <w:numFmt w:val="lowerRoman"/>
      <w:lvlText w:val="%3."/>
      <w:lvlJc w:val="right"/>
      <w:pPr>
        <w:ind w:left="1794" w:hanging="180"/>
      </w:pPr>
    </w:lvl>
    <w:lvl w:ilvl="3" w:tplc="040C000F" w:tentative="1">
      <w:start w:val="1"/>
      <w:numFmt w:val="decimal"/>
      <w:lvlText w:val="%4."/>
      <w:lvlJc w:val="left"/>
      <w:pPr>
        <w:ind w:left="2514" w:hanging="360"/>
      </w:pPr>
    </w:lvl>
    <w:lvl w:ilvl="4" w:tplc="040C0019" w:tentative="1">
      <w:start w:val="1"/>
      <w:numFmt w:val="lowerLetter"/>
      <w:lvlText w:val="%5."/>
      <w:lvlJc w:val="left"/>
      <w:pPr>
        <w:ind w:left="3234" w:hanging="360"/>
      </w:pPr>
    </w:lvl>
    <w:lvl w:ilvl="5" w:tplc="040C001B" w:tentative="1">
      <w:start w:val="1"/>
      <w:numFmt w:val="lowerRoman"/>
      <w:lvlText w:val="%6."/>
      <w:lvlJc w:val="right"/>
      <w:pPr>
        <w:ind w:left="3954" w:hanging="180"/>
      </w:pPr>
    </w:lvl>
    <w:lvl w:ilvl="6" w:tplc="040C000F" w:tentative="1">
      <w:start w:val="1"/>
      <w:numFmt w:val="decimal"/>
      <w:lvlText w:val="%7."/>
      <w:lvlJc w:val="left"/>
      <w:pPr>
        <w:ind w:left="4674" w:hanging="360"/>
      </w:pPr>
    </w:lvl>
    <w:lvl w:ilvl="7" w:tplc="040C0019" w:tentative="1">
      <w:start w:val="1"/>
      <w:numFmt w:val="lowerLetter"/>
      <w:lvlText w:val="%8."/>
      <w:lvlJc w:val="left"/>
      <w:pPr>
        <w:ind w:left="5394" w:hanging="360"/>
      </w:pPr>
    </w:lvl>
    <w:lvl w:ilvl="8" w:tplc="040C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6">
    <w:nsid w:val="7BEF61AF"/>
    <w:multiLevelType w:val="hybridMultilevel"/>
    <w:tmpl w:val="8E2A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4466F"/>
    <w:multiLevelType w:val="multilevel"/>
    <w:tmpl w:val="883AA97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FC62599"/>
    <w:multiLevelType w:val="hybridMultilevel"/>
    <w:tmpl w:val="F58A673A"/>
    <w:lvl w:ilvl="0" w:tplc="D94CE2EC">
      <w:start w:val="6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1"/>
  </w:num>
  <w:num w:numId="4">
    <w:abstractNumId w:val="3"/>
  </w:num>
  <w:num w:numId="5">
    <w:abstractNumId w:val="9"/>
  </w:num>
  <w:num w:numId="6">
    <w:abstractNumId w:val="21"/>
  </w:num>
  <w:num w:numId="7">
    <w:abstractNumId w:val="38"/>
  </w:num>
  <w:num w:numId="8">
    <w:abstractNumId w:val="11"/>
  </w:num>
  <w:num w:numId="9">
    <w:abstractNumId w:val="37"/>
  </w:num>
  <w:num w:numId="10">
    <w:abstractNumId w:val="0"/>
  </w:num>
  <w:num w:numId="11">
    <w:abstractNumId w:val="25"/>
  </w:num>
  <w:num w:numId="12">
    <w:abstractNumId w:val="15"/>
  </w:num>
  <w:num w:numId="13">
    <w:abstractNumId w:val="22"/>
  </w:num>
  <w:num w:numId="14">
    <w:abstractNumId w:val="31"/>
  </w:num>
  <w:num w:numId="15">
    <w:abstractNumId w:val="23"/>
  </w:num>
  <w:num w:numId="16">
    <w:abstractNumId w:val="29"/>
  </w:num>
  <w:num w:numId="17">
    <w:abstractNumId w:val="10"/>
  </w:num>
  <w:num w:numId="18">
    <w:abstractNumId w:val="17"/>
  </w:num>
  <w:num w:numId="19">
    <w:abstractNumId w:val="2"/>
  </w:num>
  <w:num w:numId="20">
    <w:abstractNumId w:val="8"/>
  </w:num>
  <w:num w:numId="21">
    <w:abstractNumId w:val="5"/>
  </w:num>
  <w:num w:numId="22">
    <w:abstractNumId w:val="13"/>
  </w:num>
  <w:num w:numId="23">
    <w:abstractNumId w:val="16"/>
  </w:num>
  <w:num w:numId="24">
    <w:abstractNumId w:val="14"/>
  </w:num>
  <w:num w:numId="25">
    <w:abstractNumId w:val="34"/>
  </w:num>
  <w:num w:numId="26">
    <w:abstractNumId w:val="32"/>
  </w:num>
  <w:num w:numId="27">
    <w:abstractNumId w:val="26"/>
  </w:num>
  <w:num w:numId="28">
    <w:abstractNumId w:val="18"/>
  </w:num>
  <w:num w:numId="29">
    <w:abstractNumId w:val="19"/>
  </w:num>
  <w:num w:numId="30">
    <w:abstractNumId w:val="20"/>
  </w:num>
  <w:num w:numId="31">
    <w:abstractNumId w:val="12"/>
  </w:num>
  <w:num w:numId="32">
    <w:abstractNumId w:val="27"/>
  </w:num>
  <w:num w:numId="33">
    <w:abstractNumId w:val="36"/>
  </w:num>
  <w:num w:numId="34">
    <w:abstractNumId w:val="4"/>
  </w:num>
  <w:num w:numId="35">
    <w:abstractNumId w:val="24"/>
  </w:num>
  <w:num w:numId="36">
    <w:abstractNumId w:val="30"/>
  </w:num>
  <w:num w:numId="37">
    <w:abstractNumId w:val="6"/>
  </w:num>
  <w:num w:numId="38">
    <w:abstractNumId w:val="3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2A"/>
    <w:rsid w:val="00016C45"/>
    <w:rsid w:val="00034C18"/>
    <w:rsid w:val="0004477B"/>
    <w:rsid w:val="00063888"/>
    <w:rsid w:val="000720EF"/>
    <w:rsid w:val="000B7786"/>
    <w:rsid w:val="000E212C"/>
    <w:rsid w:val="000E3B51"/>
    <w:rsid w:val="000E5991"/>
    <w:rsid w:val="000F427E"/>
    <w:rsid w:val="00100F45"/>
    <w:rsid w:val="00101D7E"/>
    <w:rsid w:val="00107192"/>
    <w:rsid w:val="00124AD3"/>
    <w:rsid w:val="00150F84"/>
    <w:rsid w:val="00155E8A"/>
    <w:rsid w:val="001574D6"/>
    <w:rsid w:val="00190678"/>
    <w:rsid w:val="00190698"/>
    <w:rsid w:val="00197F71"/>
    <w:rsid w:val="001C02C9"/>
    <w:rsid w:val="001D1888"/>
    <w:rsid w:val="001D703D"/>
    <w:rsid w:val="001F3A25"/>
    <w:rsid w:val="00207A83"/>
    <w:rsid w:val="00214C13"/>
    <w:rsid w:val="0022303B"/>
    <w:rsid w:val="00252081"/>
    <w:rsid w:val="00265DDB"/>
    <w:rsid w:val="00274591"/>
    <w:rsid w:val="002770E7"/>
    <w:rsid w:val="00284251"/>
    <w:rsid w:val="00296747"/>
    <w:rsid w:val="002A121C"/>
    <w:rsid w:val="002C61B6"/>
    <w:rsid w:val="002F514D"/>
    <w:rsid w:val="00316EB7"/>
    <w:rsid w:val="00336A4D"/>
    <w:rsid w:val="00337829"/>
    <w:rsid w:val="003542A4"/>
    <w:rsid w:val="003632A4"/>
    <w:rsid w:val="00382275"/>
    <w:rsid w:val="00391024"/>
    <w:rsid w:val="003933B7"/>
    <w:rsid w:val="00395FC2"/>
    <w:rsid w:val="003A19F9"/>
    <w:rsid w:val="003B0E05"/>
    <w:rsid w:val="003C2395"/>
    <w:rsid w:val="00420A4F"/>
    <w:rsid w:val="00426E4B"/>
    <w:rsid w:val="0043410D"/>
    <w:rsid w:val="004542CB"/>
    <w:rsid w:val="004547B4"/>
    <w:rsid w:val="00467DA4"/>
    <w:rsid w:val="0049124D"/>
    <w:rsid w:val="00491601"/>
    <w:rsid w:val="0049688B"/>
    <w:rsid w:val="004A5BCF"/>
    <w:rsid w:val="004B3B23"/>
    <w:rsid w:val="004B5595"/>
    <w:rsid w:val="004C7956"/>
    <w:rsid w:val="004E3F3F"/>
    <w:rsid w:val="00525B86"/>
    <w:rsid w:val="00551A4D"/>
    <w:rsid w:val="0055699E"/>
    <w:rsid w:val="00577381"/>
    <w:rsid w:val="00577D28"/>
    <w:rsid w:val="0059176C"/>
    <w:rsid w:val="005A1FB3"/>
    <w:rsid w:val="005A3ED9"/>
    <w:rsid w:val="005B14AD"/>
    <w:rsid w:val="005B29FD"/>
    <w:rsid w:val="005D6961"/>
    <w:rsid w:val="005E0AA8"/>
    <w:rsid w:val="005E3C9E"/>
    <w:rsid w:val="005E7818"/>
    <w:rsid w:val="005F0DEC"/>
    <w:rsid w:val="00644D4B"/>
    <w:rsid w:val="00653B83"/>
    <w:rsid w:val="00694C92"/>
    <w:rsid w:val="006B4BCA"/>
    <w:rsid w:val="006C01C4"/>
    <w:rsid w:val="006D1062"/>
    <w:rsid w:val="006D2FA4"/>
    <w:rsid w:val="006D417D"/>
    <w:rsid w:val="006E11A2"/>
    <w:rsid w:val="006E3DB7"/>
    <w:rsid w:val="007054DE"/>
    <w:rsid w:val="007229C8"/>
    <w:rsid w:val="007441CA"/>
    <w:rsid w:val="0074722E"/>
    <w:rsid w:val="00767A2F"/>
    <w:rsid w:val="00774A88"/>
    <w:rsid w:val="00785EB3"/>
    <w:rsid w:val="007A15D2"/>
    <w:rsid w:val="007B7DB1"/>
    <w:rsid w:val="007D719F"/>
    <w:rsid w:val="007D7558"/>
    <w:rsid w:val="007E6D86"/>
    <w:rsid w:val="007E74A3"/>
    <w:rsid w:val="00811BCB"/>
    <w:rsid w:val="008164B4"/>
    <w:rsid w:val="0084648C"/>
    <w:rsid w:val="008524F5"/>
    <w:rsid w:val="00861115"/>
    <w:rsid w:val="008737C1"/>
    <w:rsid w:val="008932CB"/>
    <w:rsid w:val="00895B2B"/>
    <w:rsid w:val="008E557F"/>
    <w:rsid w:val="00901DB6"/>
    <w:rsid w:val="009151DA"/>
    <w:rsid w:val="00920D91"/>
    <w:rsid w:val="00950A8A"/>
    <w:rsid w:val="00961690"/>
    <w:rsid w:val="00963E97"/>
    <w:rsid w:val="00965232"/>
    <w:rsid w:val="00965DE9"/>
    <w:rsid w:val="00983E3C"/>
    <w:rsid w:val="00984904"/>
    <w:rsid w:val="0098596A"/>
    <w:rsid w:val="0099572B"/>
    <w:rsid w:val="009B182B"/>
    <w:rsid w:val="009D0F0D"/>
    <w:rsid w:val="009F0ABC"/>
    <w:rsid w:val="00A05252"/>
    <w:rsid w:val="00A1211D"/>
    <w:rsid w:val="00A32E75"/>
    <w:rsid w:val="00A347E3"/>
    <w:rsid w:val="00A42065"/>
    <w:rsid w:val="00A4260E"/>
    <w:rsid w:val="00A5505E"/>
    <w:rsid w:val="00A57BC4"/>
    <w:rsid w:val="00AA43A1"/>
    <w:rsid w:val="00AB4C34"/>
    <w:rsid w:val="00AE046E"/>
    <w:rsid w:val="00AF0A74"/>
    <w:rsid w:val="00AF5E80"/>
    <w:rsid w:val="00B71274"/>
    <w:rsid w:val="00B72F22"/>
    <w:rsid w:val="00B849A2"/>
    <w:rsid w:val="00B95BF9"/>
    <w:rsid w:val="00BB693E"/>
    <w:rsid w:val="00BD556F"/>
    <w:rsid w:val="00BE3832"/>
    <w:rsid w:val="00BE5CAF"/>
    <w:rsid w:val="00BF11D2"/>
    <w:rsid w:val="00BF4711"/>
    <w:rsid w:val="00C02DC5"/>
    <w:rsid w:val="00C10361"/>
    <w:rsid w:val="00C17BF6"/>
    <w:rsid w:val="00C2097E"/>
    <w:rsid w:val="00C21280"/>
    <w:rsid w:val="00C214E7"/>
    <w:rsid w:val="00C2386A"/>
    <w:rsid w:val="00C26FD7"/>
    <w:rsid w:val="00C27854"/>
    <w:rsid w:val="00C34B26"/>
    <w:rsid w:val="00C40131"/>
    <w:rsid w:val="00C70925"/>
    <w:rsid w:val="00C8019E"/>
    <w:rsid w:val="00C86B8D"/>
    <w:rsid w:val="00CA291D"/>
    <w:rsid w:val="00CD398B"/>
    <w:rsid w:val="00CD56EE"/>
    <w:rsid w:val="00CD5705"/>
    <w:rsid w:val="00CD607E"/>
    <w:rsid w:val="00CE4E61"/>
    <w:rsid w:val="00CF7FA5"/>
    <w:rsid w:val="00D441D1"/>
    <w:rsid w:val="00D648BD"/>
    <w:rsid w:val="00D74A7C"/>
    <w:rsid w:val="00D74F8D"/>
    <w:rsid w:val="00D7653B"/>
    <w:rsid w:val="00D81290"/>
    <w:rsid w:val="00D878B0"/>
    <w:rsid w:val="00D91E9D"/>
    <w:rsid w:val="00D95C86"/>
    <w:rsid w:val="00D95EF3"/>
    <w:rsid w:val="00DA1DEB"/>
    <w:rsid w:val="00DA28D8"/>
    <w:rsid w:val="00DA632A"/>
    <w:rsid w:val="00DB07EB"/>
    <w:rsid w:val="00DB5F52"/>
    <w:rsid w:val="00DE23A2"/>
    <w:rsid w:val="00E10E30"/>
    <w:rsid w:val="00E33C68"/>
    <w:rsid w:val="00E33CE6"/>
    <w:rsid w:val="00E36400"/>
    <w:rsid w:val="00E43D0E"/>
    <w:rsid w:val="00E66EAE"/>
    <w:rsid w:val="00EB4BED"/>
    <w:rsid w:val="00EC0E5B"/>
    <w:rsid w:val="00EC30D8"/>
    <w:rsid w:val="00EC50C4"/>
    <w:rsid w:val="00EC5FA9"/>
    <w:rsid w:val="00F02C86"/>
    <w:rsid w:val="00F05D96"/>
    <w:rsid w:val="00F157A5"/>
    <w:rsid w:val="00F43E33"/>
    <w:rsid w:val="00F458B6"/>
    <w:rsid w:val="00F57CAA"/>
    <w:rsid w:val="00F61331"/>
    <w:rsid w:val="00F81D55"/>
    <w:rsid w:val="00FC53AD"/>
    <w:rsid w:val="00FE172C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FDA007-A0C4-4EFF-90EB-C355CDEF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70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2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A32E75"/>
    <w:pPr>
      <w:spacing w:before="240" w:after="60"/>
      <w:outlineLvl w:val="5"/>
    </w:pPr>
    <w:rPr>
      <w:rFonts w:ascii="Calibri" w:hAnsi="Calibri" w:cs="Arial"/>
      <w:b/>
      <w:bCs/>
      <w:sz w:val="22"/>
      <w:szCs w:val="2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">
    <w:name w:val="0"/>
    <w:basedOn w:val="Normal"/>
    <w:rsid w:val="00E43D0E"/>
    <w:pPr>
      <w:tabs>
        <w:tab w:val="left" w:pos="851"/>
        <w:tab w:val="left" w:pos="1134"/>
        <w:tab w:val="right" w:pos="9072"/>
      </w:tabs>
      <w:spacing w:after="40"/>
      <w:ind w:left="567"/>
      <w:jc w:val="both"/>
    </w:pPr>
    <w:rPr>
      <w:rFonts w:ascii="Traditional Arabic" w:hAnsi="Traditional Arabic"/>
      <w:snapToGrid w:val="0"/>
    </w:rPr>
  </w:style>
  <w:style w:type="paragraph" w:styleId="En-tte">
    <w:name w:val="header"/>
    <w:basedOn w:val="Normal"/>
    <w:link w:val="En-tteCar"/>
    <w:uiPriority w:val="99"/>
    <w:unhideWhenUsed/>
    <w:rsid w:val="00E43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D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3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D0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81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 de liste du rapport,List ParagraphCxSpLast,List ParagraphCxSpLastCxSpLast,List ParagraphCxSpLastCxSpLastCxSpLast,Normal 1,Paragraphe de liste1,List Paragraph,List Paragraph (numbered (a)),List Paragraph1,List Paragraph2,Pu"/>
    <w:basedOn w:val="Normal"/>
    <w:link w:val="ParagraphedelisteCar"/>
    <w:uiPriority w:val="34"/>
    <w:qFormat/>
    <w:rsid w:val="00155E8A"/>
    <w:pPr>
      <w:ind w:left="720"/>
      <w:contextualSpacing/>
    </w:pPr>
  </w:style>
  <w:style w:type="character" w:customStyle="1" w:styleId="ParagraphedelisteCar">
    <w:name w:val="Paragraphe de liste Car"/>
    <w:aliases w:val="Paragraphe de liste du rapport Car,List ParagraphCxSpLast Car,List ParagraphCxSpLastCxSpLast Car,List ParagraphCxSpLastCxSpLastCxSpLast Car,Normal 1 Car,Paragraphe de liste1 Car,List Paragraph Car,List Paragraph1 Car,Pu Car"/>
    <w:link w:val="Paragraphedeliste"/>
    <w:uiPriority w:val="34"/>
    <w:rsid w:val="00155E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4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4E7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6Car">
    <w:name w:val="Titre 6 Car"/>
    <w:basedOn w:val="Policepardfaut"/>
    <w:link w:val="Titre6"/>
    <w:rsid w:val="00A32E75"/>
    <w:rPr>
      <w:rFonts w:ascii="Calibri" w:eastAsia="Times New Roman" w:hAnsi="Calibri" w:cs="Arial"/>
      <w:b/>
      <w:bCs/>
      <w:lang w:eastAsia="fr-FR" w:bidi="ar-MA"/>
    </w:rPr>
  </w:style>
  <w:style w:type="paragraph" w:styleId="NormalWeb">
    <w:name w:val="Normal (Web)"/>
    <w:basedOn w:val="Normal"/>
    <w:uiPriority w:val="99"/>
    <w:unhideWhenUsed/>
    <w:rsid w:val="00426E4B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rsid w:val="007229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C0E5B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1D70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paragraph" w:customStyle="1" w:styleId="Section">
    <w:name w:val="Section"/>
    <w:basedOn w:val="Normal"/>
    <w:uiPriority w:val="2"/>
    <w:qFormat/>
    <w:rsid w:val="0049688B"/>
    <w:pPr>
      <w:spacing w:before="480" w:after="40"/>
    </w:pPr>
    <w:rPr>
      <w:rFonts w:asciiTheme="minorHAnsi" w:eastAsiaTheme="minorHAnsi" w:hAnsiTheme="minorHAnsi"/>
      <w:b/>
      <w:caps/>
      <w:color w:val="ED7D31" w:themeColor="accent2"/>
      <w:spacing w:val="60"/>
      <w:kern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FF9E-CC94-4C4D-AAE2-44C33C71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Elkhammal</dc:creator>
  <cp:lastModifiedBy>Utilisateur Windows</cp:lastModifiedBy>
  <cp:revision>3</cp:revision>
  <cp:lastPrinted>2018-08-30T10:21:00Z</cp:lastPrinted>
  <dcterms:created xsi:type="dcterms:W3CDTF">2020-05-19T22:35:00Z</dcterms:created>
  <dcterms:modified xsi:type="dcterms:W3CDTF">2020-05-19T22:41:00Z</dcterms:modified>
</cp:coreProperties>
</file>